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5" w:rsidRPr="00501B76" w:rsidRDefault="007E29F5" w:rsidP="007E29F5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Деловая игра «КАРЬЕРА»</w:t>
      </w:r>
    </w:p>
    <w:p w:rsidR="007E29F5" w:rsidRDefault="007E29F5" w:rsidP="007E29F5">
      <w:pPr>
        <w:pStyle w:val="a5"/>
        <w:jc w:val="center"/>
        <w:rPr>
          <w:b/>
          <w:bCs/>
        </w:rPr>
      </w:pPr>
      <w:r>
        <w:rPr>
          <w:b/>
          <w:bCs/>
        </w:rPr>
        <w:t>описание игры</w:t>
      </w:r>
    </w:p>
    <w:p w:rsidR="007E29F5" w:rsidRDefault="007E29F5" w:rsidP="007E29F5">
      <w:pPr>
        <w:pStyle w:val="a5"/>
        <w:jc w:val="center"/>
        <w:rPr>
          <w:b/>
          <w:bCs/>
        </w:rPr>
      </w:pPr>
    </w:p>
    <w:p w:rsidR="007E29F5" w:rsidRDefault="007E29F5" w:rsidP="007E29F5">
      <w:pPr>
        <w:pStyle w:val="a5"/>
        <w:rPr>
          <w:b/>
          <w:bCs/>
        </w:rPr>
      </w:pPr>
      <w:r>
        <w:rPr>
          <w:b/>
          <w:bCs/>
        </w:rPr>
        <w:t>Постановка проблемы, которую будет решать проект:</w:t>
      </w:r>
    </w:p>
    <w:p w:rsidR="007E29F5" w:rsidRPr="00567E1F" w:rsidRDefault="007E29F5" w:rsidP="007E29F5">
      <w:pPr>
        <w:ind w:firstLine="708"/>
        <w:jc w:val="both"/>
        <w:rPr>
          <w:rStyle w:val="a7"/>
          <w:i w:val="0"/>
        </w:rPr>
      </w:pPr>
      <w:r>
        <w:t xml:space="preserve">Молодежь и выпускники являются основным источником трудоспособного населения, именно от них зависит, как регион будет развиваться, комфортно ли в нем будет жить, какое место он будет занимать среди других регионов. Поэтому, к данной категории наших граждан </w:t>
      </w:r>
      <w:r w:rsidRPr="00567E1F">
        <w:rPr>
          <w:rStyle w:val="a7"/>
          <w:i w:val="0"/>
        </w:rPr>
        <w:t xml:space="preserve">должно быть проявлено повышенное внимание, формы и методы работы с ней должны быть направлены на развитие необходимых профессиональных и личностных качеств, на реализацию мер ускоряющих процессы адаптации ее к рынку труда. </w:t>
      </w:r>
    </w:p>
    <w:p w:rsidR="007E29F5" w:rsidRPr="00567E1F" w:rsidRDefault="007E29F5" w:rsidP="007E29F5">
      <w:pPr>
        <w:ind w:firstLine="708"/>
        <w:jc w:val="both"/>
        <w:rPr>
          <w:rStyle w:val="a7"/>
          <w:i w:val="0"/>
        </w:rPr>
      </w:pPr>
      <w:r w:rsidRPr="00567E1F">
        <w:rPr>
          <w:rStyle w:val="a7"/>
          <w:i w:val="0"/>
        </w:rPr>
        <w:t>Недостаточное развитие таких личностных качеств как гибкость, умение работать на результат, умение работать в команде и других серьезно тормозит адаптацию выпускников на рынке труда, мешает им гармонично включиться в коллектив и производственный процесс, грозит выбором неправильной стратегии профессионального и личностного развития.</w:t>
      </w:r>
    </w:p>
    <w:p w:rsidR="007E29F5" w:rsidRPr="00567E1F" w:rsidRDefault="007E29F5" w:rsidP="007E29F5">
      <w:pPr>
        <w:ind w:firstLine="708"/>
        <w:jc w:val="both"/>
        <w:rPr>
          <w:rStyle w:val="a7"/>
          <w:i w:val="0"/>
        </w:rPr>
      </w:pPr>
      <w:r w:rsidRPr="00567E1F">
        <w:rPr>
          <w:rStyle w:val="a7"/>
          <w:i w:val="0"/>
        </w:rPr>
        <w:t>Государство предпринимает ряд усилий в виде дополнительных мер, но если выпускник не будет обладать необходимыми личностными качествами и навыками, то даже эти меры ему не помогут. С</w:t>
      </w:r>
      <w:r>
        <w:rPr>
          <w:rStyle w:val="a7"/>
          <w:i w:val="0"/>
        </w:rPr>
        <w:t>о</w:t>
      </w:r>
      <w:r w:rsidRPr="00567E1F">
        <w:rPr>
          <w:rStyle w:val="a7"/>
          <w:i w:val="0"/>
        </w:rPr>
        <w:t>верше</w:t>
      </w:r>
      <w:r>
        <w:rPr>
          <w:rStyle w:val="a7"/>
          <w:i w:val="0"/>
        </w:rPr>
        <w:t>н</w:t>
      </w:r>
      <w:r w:rsidRPr="00567E1F">
        <w:rPr>
          <w:rStyle w:val="a7"/>
          <w:i w:val="0"/>
        </w:rPr>
        <w:t>но понятно, что воспитывать перечисленные качества и формировать навыки после выпуска уже поздно. Это надо делать во время учебы и желательно уже с первых курсов, поэтому, сегодня очень актуальны проекты и мероприятия, работающие в этом направлении.</w:t>
      </w:r>
    </w:p>
    <w:p w:rsidR="007E29F5" w:rsidRPr="00567E1F" w:rsidRDefault="007E29F5" w:rsidP="007E29F5">
      <w:pPr>
        <w:jc w:val="both"/>
        <w:rPr>
          <w:rStyle w:val="a7"/>
          <w:i w:val="0"/>
        </w:rPr>
      </w:pPr>
      <w:r w:rsidRPr="00567E1F">
        <w:rPr>
          <w:rStyle w:val="a7"/>
          <w:i w:val="0"/>
        </w:rPr>
        <w:tab/>
        <w:t>Проект, а именно деловая игра «Карьера», работает в направлении формирования необходимых навыков и личностных качеств у студентов пермских вузов</w:t>
      </w:r>
      <w:r>
        <w:rPr>
          <w:rStyle w:val="a7"/>
          <w:i w:val="0"/>
        </w:rPr>
        <w:t xml:space="preserve"> и </w:t>
      </w:r>
      <w:proofErr w:type="spellStart"/>
      <w:r>
        <w:rPr>
          <w:rStyle w:val="a7"/>
          <w:i w:val="0"/>
        </w:rPr>
        <w:t>сузов</w:t>
      </w:r>
      <w:proofErr w:type="spellEnd"/>
      <w:r w:rsidRPr="00567E1F">
        <w:rPr>
          <w:rStyle w:val="a7"/>
          <w:i w:val="0"/>
        </w:rPr>
        <w:t xml:space="preserve">. </w:t>
      </w:r>
    </w:p>
    <w:p w:rsidR="007E29F5" w:rsidRPr="00567E1F" w:rsidRDefault="007E29F5" w:rsidP="007E29F5">
      <w:pPr>
        <w:jc w:val="both"/>
        <w:rPr>
          <w:rStyle w:val="a7"/>
          <w:i w:val="0"/>
        </w:rPr>
      </w:pPr>
      <w:r w:rsidRPr="00567E1F">
        <w:rPr>
          <w:rStyle w:val="a7"/>
          <w:i w:val="0"/>
        </w:rPr>
        <w:tab/>
        <w:t>Суть проекта заключается в подготовке и проведении деловой игры, моделирующей рынок труда г</w:t>
      </w:r>
      <w:r>
        <w:rPr>
          <w:rStyle w:val="a7"/>
          <w:i w:val="0"/>
        </w:rPr>
        <w:t>орода</w:t>
      </w:r>
      <w:r w:rsidRPr="00567E1F">
        <w:rPr>
          <w:rStyle w:val="a7"/>
          <w:i w:val="0"/>
        </w:rPr>
        <w:t xml:space="preserve"> Перми и предоставлении возможности студентам пермских образовательный учреждений с помощью игровых технологий и непосредственного участия реальных работодателей, и других участников рынка,  не только разработать, но и «прожить» выбранный путь карьерного развития. </w:t>
      </w:r>
    </w:p>
    <w:p w:rsidR="007E29F5" w:rsidRPr="00567E1F" w:rsidRDefault="007E29F5" w:rsidP="007E29F5">
      <w:pPr>
        <w:jc w:val="both"/>
        <w:rPr>
          <w:rStyle w:val="a7"/>
          <w:i w:val="0"/>
        </w:rPr>
      </w:pPr>
      <w:r w:rsidRPr="00567E1F">
        <w:rPr>
          <w:rStyle w:val="a7"/>
          <w:i w:val="0"/>
        </w:rPr>
        <w:tab/>
        <w:t xml:space="preserve">Так как проект обладает качествами и технологиями позволяющими адаптировать его под любой перечень специальностей и  любую структуру рынка труда, он становиться ценным приобретением для региона, позволяющим тиражировать его на базе образовательных учреждений Пермского края. </w:t>
      </w:r>
    </w:p>
    <w:p w:rsidR="007E29F5" w:rsidRDefault="007E29F5" w:rsidP="007E29F5">
      <w:pPr>
        <w:pStyle w:val="a5"/>
        <w:rPr>
          <w:bCs/>
        </w:rPr>
      </w:pPr>
    </w:p>
    <w:p w:rsidR="007E29F5" w:rsidRPr="00CA37A0" w:rsidRDefault="007E29F5" w:rsidP="007E29F5">
      <w:pPr>
        <w:rPr>
          <w:b/>
        </w:rPr>
      </w:pPr>
      <w:r w:rsidRPr="00CA37A0">
        <w:rPr>
          <w:b/>
        </w:rPr>
        <w:t>Цель деловой игры «Кар</w:t>
      </w:r>
      <w:r>
        <w:rPr>
          <w:b/>
        </w:rPr>
        <w:t>ьера</w:t>
      </w:r>
      <w:r w:rsidRPr="00CA37A0">
        <w:rPr>
          <w:b/>
        </w:rPr>
        <w:t>»</w:t>
      </w:r>
    </w:p>
    <w:p w:rsidR="007E29F5" w:rsidRDefault="007E29F5" w:rsidP="007E29F5">
      <w:pPr>
        <w:jc w:val="both"/>
      </w:pPr>
      <w:r>
        <w:tab/>
      </w:r>
      <w:r w:rsidRPr="001C2428">
        <w:t>Сформировать у студентов</w:t>
      </w:r>
      <w:r>
        <w:t xml:space="preserve"> высшего и среднего професси</w:t>
      </w:r>
      <w:r w:rsidRPr="001C2428">
        <w:t>онального образования г</w:t>
      </w:r>
      <w:r>
        <w:t xml:space="preserve">орода </w:t>
      </w:r>
      <w:r w:rsidRPr="001C2428">
        <w:t>Перми представление о региональном рынке труда, сформировать практические навыки поиска работы, тр</w:t>
      </w:r>
      <w:r w:rsidRPr="001C2428">
        <w:t>у</w:t>
      </w:r>
      <w:r w:rsidRPr="001C2428">
        <w:t>доустройства, разработки стратегии профессионального развития</w:t>
      </w:r>
      <w:r>
        <w:t xml:space="preserve"> и</w:t>
      </w:r>
      <w:r w:rsidRPr="001C2428">
        <w:t xml:space="preserve"> построения карьеры, дать ст</w:t>
      </w:r>
      <w:r w:rsidRPr="001C2428">
        <w:t>у</w:t>
      </w:r>
      <w:r w:rsidRPr="001C2428">
        <w:t>дентам возможность оценить свои личностные качества и понять</w:t>
      </w:r>
      <w:r>
        <w:t>,</w:t>
      </w:r>
      <w:r w:rsidRPr="001C2428">
        <w:t xml:space="preserve"> что необходимо доработать в этом напра</w:t>
      </w:r>
      <w:r w:rsidRPr="001C2428">
        <w:t>в</w:t>
      </w:r>
      <w:r w:rsidRPr="001C2428">
        <w:t>лении.</w:t>
      </w:r>
    </w:p>
    <w:p w:rsidR="007E29F5" w:rsidRDefault="007E29F5" w:rsidP="007E29F5">
      <w:pPr>
        <w:pStyle w:val="a5"/>
        <w:rPr>
          <w:bCs/>
        </w:rPr>
      </w:pPr>
    </w:p>
    <w:p w:rsidR="007E29F5" w:rsidRPr="00F729D1" w:rsidRDefault="007E29F5" w:rsidP="007E29F5">
      <w:pPr>
        <w:pStyle w:val="a5"/>
        <w:rPr>
          <w:b/>
          <w:bCs/>
        </w:rPr>
      </w:pPr>
      <w:r w:rsidRPr="00F729D1">
        <w:rPr>
          <w:b/>
          <w:bCs/>
        </w:rPr>
        <w:t>Участники игры:</w:t>
      </w:r>
    </w:p>
    <w:p w:rsidR="007E29F5" w:rsidRDefault="007E29F5" w:rsidP="007E29F5">
      <w:pPr>
        <w:pStyle w:val="a5"/>
        <w:numPr>
          <w:ilvl w:val="0"/>
          <w:numId w:val="5"/>
        </w:numPr>
        <w:spacing w:after="0"/>
        <w:jc w:val="both"/>
        <w:rPr>
          <w:bCs/>
        </w:rPr>
      </w:pPr>
      <w:r>
        <w:rPr>
          <w:bCs/>
        </w:rPr>
        <w:t>Студенты пермских учреждений высшего и среднего профессионального образования в количестве 200 человек</w:t>
      </w:r>
    </w:p>
    <w:p w:rsidR="007E29F5" w:rsidRDefault="007E29F5" w:rsidP="007E29F5">
      <w:pPr>
        <w:pStyle w:val="a5"/>
        <w:numPr>
          <w:ilvl w:val="0"/>
          <w:numId w:val="5"/>
        </w:numPr>
        <w:spacing w:after="0"/>
        <w:jc w:val="both"/>
        <w:rPr>
          <w:bCs/>
        </w:rPr>
      </w:pPr>
      <w:r>
        <w:rPr>
          <w:bCs/>
        </w:rPr>
        <w:t xml:space="preserve">Работодатели: представители административных органов, предприятий и организаций, учреждений здравоохранения, социальной, культурной и образовательной сферы </w:t>
      </w:r>
    </w:p>
    <w:p w:rsidR="007E29F5" w:rsidRDefault="007E29F5" w:rsidP="007E29F5">
      <w:pPr>
        <w:pStyle w:val="a5"/>
        <w:numPr>
          <w:ilvl w:val="0"/>
          <w:numId w:val="5"/>
        </w:numPr>
        <w:spacing w:after="0"/>
        <w:jc w:val="both"/>
        <w:rPr>
          <w:bCs/>
        </w:rPr>
      </w:pPr>
      <w:r>
        <w:rPr>
          <w:bCs/>
        </w:rPr>
        <w:t>Другие участники рынка (не менее 5 - СМИ, образовательные учреждения высшего и дополнительного образования, кадровые агентства, организации, предлагающие междун</w:t>
      </w:r>
      <w:r>
        <w:rPr>
          <w:bCs/>
        </w:rPr>
        <w:t>а</w:t>
      </w:r>
      <w:r>
        <w:rPr>
          <w:bCs/>
        </w:rPr>
        <w:t>родные стажировки, сезонную работу)</w:t>
      </w:r>
    </w:p>
    <w:p w:rsidR="007E29F5" w:rsidRDefault="007E29F5" w:rsidP="007E29F5">
      <w:pPr>
        <w:pStyle w:val="a5"/>
        <w:ind w:left="840"/>
        <w:rPr>
          <w:bCs/>
        </w:rPr>
      </w:pPr>
    </w:p>
    <w:p w:rsidR="007E29F5" w:rsidRDefault="007E29F5" w:rsidP="007E29F5">
      <w:pPr>
        <w:rPr>
          <w:b/>
        </w:rPr>
      </w:pPr>
      <w:r w:rsidRPr="00F729D1">
        <w:rPr>
          <w:b/>
        </w:rPr>
        <w:t>Ход игры:</w:t>
      </w:r>
    </w:p>
    <w:p w:rsidR="007E29F5" w:rsidRPr="00F729D1" w:rsidRDefault="007E29F5" w:rsidP="007E29F5">
      <w:pPr>
        <w:rPr>
          <w:b/>
        </w:rPr>
      </w:pPr>
    </w:p>
    <w:p w:rsidR="007E29F5" w:rsidRDefault="007E29F5" w:rsidP="007E29F5">
      <w:pPr>
        <w:jc w:val="both"/>
      </w:pPr>
      <w:r w:rsidRPr="00BC5EEC">
        <w:lastRenderedPageBreak/>
        <w:t>1.</w:t>
      </w:r>
      <w:r>
        <w:t xml:space="preserve"> Основная задача</w:t>
      </w:r>
      <w:r w:rsidRPr="00BC5EEC">
        <w:t xml:space="preserve"> студента</w:t>
      </w:r>
      <w:r>
        <w:t xml:space="preserve"> (соискателя)</w:t>
      </w:r>
      <w:r w:rsidRPr="00BC5EEC">
        <w:t>, в рамках игры, трудоустроиться на максимально выс</w:t>
      </w:r>
      <w:r w:rsidRPr="00BC5EEC">
        <w:t>о</w:t>
      </w:r>
      <w:r w:rsidRPr="00BC5EEC">
        <w:t>кую должность, предлагаемую работодателями (количество работодателей, обладающих макс</w:t>
      </w:r>
      <w:r w:rsidRPr="00BC5EEC">
        <w:t>и</w:t>
      </w:r>
      <w:r w:rsidRPr="00BC5EEC">
        <w:t>мально высокими должностями, ограничено).</w:t>
      </w:r>
    </w:p>
    <w:p w:rsidR="007E29F5" w:rsidRDefault="007E29F5" w:rsidP="007E29F5">
      <w:pPr>
        <w:jc w:val="both"/>
      </w:pPr>
    </w:p>
    <w:p w:rsidR="007E29F5" w:rsidRPr="00BC5EEC" w:rsidRDefault="007E29F5" w:rsidP="007E29F5">
      <w:pPr>
        <w:jc w:val="both"/>
      </w:pPr>
      <w:r>
        <w:t xml:space="preserve">2.  </w:t>
      </w:r>
      <w:r w:rsidRPr="00BC5EEC">
        <w:t>В начале игры соискател</w:t>
      </w:r>
      <w:r>
        <w:t>ям</w:t>
      </w:r>
      <w:r w:rsidRPr="00BC5EEC">
        <w:t xml:space="preserve"> выдается базовый набор игровых документов:</w:t>
      </w:r>
    </w:p>
    <w:p w:rsidR="007E29F5" w:rsidRPr="007D437B" w:rsidRDefault="007E29F5" w:rsidP="007E29F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7D437B">
        <w:t>трудовая книжка, в которой в ходе игры фиксируется опыт работы на той или иной дол</w:t>
      </w:r>
      <w:r w:rsidRPr="007D437B">
        <w:t>ж</w:t>
      </w:r>
      <w:r w:rsidRPr="007D437B">
        <w:t>ности;</w:t>
      </w:r>
    </w:p>
    <w:p w:rsidR="007E29F5" w:rsidRPr="007D437B" w:rsidRDefault="007E29F5" w:rsidP="007E29F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7D437B">
        <w:t>газета с вакансиями;</w:t>
      </w:r>
    </w:p>
    <w:p w:rsidR="007E29F5" w:rsidRPr="007D437B" w:rsidRDefault="007E29F5" w:rsidP="007E29F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7D437B">
        <w:t>первоначальный капитал в денежном эквиваленте (игровые деньги), который они могут вложить на второе высшее образование, в курсы повышения квалификации</w:t>
      </w:r>
    </w:p>
    <w:p w:rsidR="007E29F5" w:rsidRDefault="007E29F5" w:rsidP="007E29F5">
      <w:pPr>
        <w:tabs>
          <w:tab w:val="num" w:pos="0"/>
        </w:tabs>
        <w:ind w:firstLine="360"/>
        <w:jc w:val="both"/>
      </w:pPr>
      <w:r w:rsidRPr="007D437B">
        <w:t>В рамках игры действует собственная игровая валюта – шаг. В обороте могут присутствовать купюры 1000 шагов, 5000 шагов, 10000 шагов.</w:t>
      </w:r>
    </w:p>
    <w:p w:rsidR="007E29F5" w:rsidRPr="007D437B" w:rsidRDefault="007E29F5" w:rsidP="007E29F5">
      <w:pPr>
        <w:jc w:val="both"/>
      </w:pPr>
      <w:r>
        <w:t>На первом этапе игры все участники условно имеют высшее профессиональное образование, т. е. обладают равными условиями на рынке труда.</w:t>
      </w:r>
    </w:p>
    <w:p w:rsidR="007E29F5" w:rsidRDefault="007E29F5" w:rsidP="007E29F5">
      <w:pPr>
        <w:jc w:val="both"/>
      </w:pPr>
    </w:p>
    <w:p w:rsidR="007E29F5" w:rsidRDefault="007E29F5" w:rsidP="007E29F5">
      <w:pPr>
        <w:jc w:val="both"/>
      </w:pPr>
      <w:r>
        <w:t xml:space="preserve">3. В ходе Деловой игры </w:t>
      </w:r>
      <w:r w:rsidRPr="007D437B">
        <w:t xml:space="preserve">у студентов </w:t>
      </w:r>
      <w:r>
        <w:t>есть</w:t>
      </w:r>
      <w:r w:rsidRPr="007D437B">
        <w:t xml:space="preserve"> возможность  поработать с различными источниками и</w:t>
      </w:r>
      <w:r w:rsidRPr="007D437B">
        <w:t>н</w:t>
      </w:r>
      <w:r w:rsidRPr="007D437B">
        <w:t>формации о вакансиях: участники могут найти интересующие их вакансии не только в выданной им газете, но и в кадровом агентстве, центре содействия занятости студентов и непосредственно у работодателей.</w:t>
      </w:r>
    </w:p>
    <w:p w:rsidR="007E29F5" w:rsidRPr="00730C96" w:rsidRDefault="007E29F5" w:rsidP="007E29F5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Сферы, представленные в игровой модели, разнообразны: финансовая, промышленная сф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ры, сфера образования, торговля и т. д. В зависимости от требований, предъявляемых работодат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лями, и способностей студентов, участники игры могут выбрать наиболее подходящую для себя сферу и позицию.</w:t>
      </w:r>
    </w:p>
    <w:p w:rsidR="007E29F5" w:rsidRDefault="007E29F5" w:rsidP="007E29F5">
      <w:pPr>
        <w:pStyle w:val="a8"/>
        <w:numPr>
          <w:ilvl w:val="0"/>
          <w:numId w:val="7"/>
        </w:numPr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студентам понадобится в течение игры пройти собеседования с раб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0C96">
        <w:rPr>
          <w:rFonts w:ascii="Times New Roman" w:eastAsia="Times New Roman" w:hAnsi="Times New Roman"/>
          <w:sz w:val="24"/>
          <w:szCs w:val="24"/>
          <w:lang w:eastAsia="ru-RU"/>
        </w:rPr>
        <w:t xml:space="preserve">тодателями, результатом которых является прием на работу или отказ в приеме. </w:t>
      </w:r>
    </w:p>
    <w:p w:rsidR="007E29F5" w:rsidRPr="003A7490" w:rsidRDefault="007E29F5" w:rsidP="007E29F5">
      <w:pPr>
        <w:pStyle w:val="a8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>Параллельно с работой участники могут получить второе высшее образование, пройти ку</w:t>
      </w: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 xml:space="preserve">сы повышения квалификации, получить дополнительное образование, что является необходимым для их дальнейшего карьерного роста. Проявив себя, показав определенные результаты, получив дополнительную квалификацию, участник может претендовать на более высокую позицию в этой же сфере, либо сменить сферу деятельности. </w:t>
      </w:r>
    </w:p>
    <w:p w:rsidR="007E29F5" w:rsidRPr="003A7490" w:rsidRDefault="007E29F5" w:rsidP="007E29F5">
      <w:pPr>
        <w:pStyle w:val="a8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>Достигнув наивысшей должности в рамках игры, студент попадает в финал игры. Колич</w:t>
      </w: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A7490">
        <w:rPr>
          <w:rFonts w:ascii="Times New Roman" w:eastAsia="Times New Roman" w:hAnsi="Times New Roman"/>
          <w:sz w:val="24"/>
          <w:szCs w:val="24"/>
          <w:lang w:eastAsia="ru-RU"/>
        </w:rPr>
        <w:t>ство финалистов 30 человек.</w:t>
      </w:r>
    </w:p>
    <w:p w:rsidR="007E29F5" w:rsidRPr="003A7490" w:rsidRDefault="007E29F5" w:rsidP="007E29F5">
      <w:pPr>
        <w:pStyle w:val="a8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7490">
        <w:rPr>
          <w:rFonts w:ascii="Times New Roman" w:hAnsi="Times New Roman"/>
          <w:sz w:val="24"/>
          <w:szCs w:val="24"/>
        </w:rPr>
        <w:t>Чтобы стать победителем игры, финалист должен выиграть во 2-м этапе игры.</w:t>
      </w:r>
    </w:p>
    <w:p w:rsidR="007E29F5" w:rsidRPr="004E3446" w:rsidRDefault="007E29F5" w:rsidP="007E29F5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D61655">
        <w:rPr>
          <w:rFonts w:ascii="Times New Roman" w:hAnsi="Times New Roman"/>
          <w:sz w:val="24"/>
          <w:szCs w:val="24"/>
          <w:lang w:val="ru-RU"/>
        </w:rPr>
        <w:t xml:space="preserve">-й этап заключается в том, что финалисты выступают перед остальными участниками и жюри (представители работодателей) с </w:t>
      </w:r>
      <w:proofErr w:type="spellStart"/>
      <w:r w:rsidRPr="00D61655">
        <w:rPr>
          <w:rFonts w:ascii="Times New Roman" w:hAnsi="Times New Roman"/>
          <w:sz w:val="24"/>
          <w:szCs w:val="24"/>
          <w:lang w:val="ru-RU"/>
        </w:rPr>
        <w:t>самопрезентацией</w:t>
      </w:r>
      <w:proofErr w:type="spellEnd"/>
      <w:r w:rsidRPr="00D61655">
        <w:rPr>
          <w:rFonts w:ascii="Times New Roman" w:hAnsi="Times New Roman"/>
          <w:sz w:val="24"/>
          <w:szCs w:val="24"/>
          <w:lang w:val="ru-RU"/>
        </w:rPr>
        <w:t xml:space="preserve"> на тему «Я претендую на должность Мера города (поселения)» (город (поселение) определяется посредством жеребьевки, на каждую террит</w:t>
      </w:r>
      <w:r w:rsidRPr="00D61655">
        <w:rPr>
          <w:rFonts w:ascii="Times New Roman" w:hAnsi="Times New Roman"/>
          <w:sz w:val="24"/>
          <w:szCs w:val="24"/>
          <w:lang w:val="ru-RU"/>
        </w:rPr>
        <w:t>о</w:t>
      </w:r>
      <w:r w:rsidRPr="00D61655">
        <w:rPr>
          <w:rFonts w:ascii="Times New Roman" w:hAnsi="Times New Roman"/>
          <w:sz w:val="24"/>
          <w:szCs w:val="24"/>
          <w:lang w:val="ru-RU"/>
        </w:rPr>
        <w:t xml:space="preserve">рию претендует 3 финалиста). </w:t>
      </w:r>
      <w:r w:rsidRPr="004E3446">
        <w:rPr>
          <w:rFonts w:ascii="Times New Roman" w:hAnsi="Times New Roman"/>
          <w:sz w:val="24"/>
          <w:szCs w:val="24"/>
          <w:lang w:val="ru-RU"/>
        </w:rPr>
        <w:t xml:space="preserve">Представители территорий помогают игрокам составить презентации. Жюри выбирает лучшего претендента. </w:t>
      </w:r>
      <w:r w:rsidRPr="003A7490">
        <w:rPr>
          <w:rFonts w:ascii="Times New Roman" w:hAnsi="Times New Roman"/>
          <w:sz w:val="24"/>
          <w:szCs w:val="24"/>
          <w:lang w:val="ru-RU"/>
        </w:rPr>
        <w:t xml:space="preserve">Выигравшие участники готовят </w:t>
      </w:r>
      <w:proofErr w:type="spellStart"/>
      <w:r w:rsidRPr="003A7490">
        <w:rPr>
          <w:rFonts w:ascii="Times New Roman" w:hAnsi="Times New Roman"/>
          <w:sz w:val="24"/>
          <w:szCs w:val="24"/>
          <w:lang w:val="ru-RU"/>
        </w:rPr>
        <w:t>самопрезе</w:t>
      </w:r>
      <w:r w:rsidRPr="003A7490">
        <w:rPr>
          <w:rFonts w:ascii="Times New Roman" w:hAnsi="Times New Roman"/>
          <w:sz w:val="24"/>
          <w:szCs w:val="24"/>
          <w:lang w:val="ru-RU"/>
        </w:rPr>
        <w:t>н</w:t>
      </w:r>
      <w:r w:rsidRPr="003A7490">
        <w:rPr>
          <w:rFonts w:ascii="Times New Roman" w:hAnsi="Times New Roman"/>
          <w:sz w:val="24"/>
          <w:szCs w:val="24"/>
          <w:lang w:val="ru-RU"/>
        </w:rPr>
        <w:t>тацию</w:t>
      </w:r>
      <w:proofErr w:type="spellEnd"/>
      <w:r w:rsidRPr="003A7490">
        <w:rPr>
          <w:rFonts w:ascii="Times New Roman" w:hAnsi="Times New Roman"/>
          <w:sz w:val="24"/>
          <w:szCs w:val="24"/>
          <w:lang w:val="ru-RU"/>
        </w:rPr>
        <w:t xml:space="preserve"> «Я - губернатор Пермского края!»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A74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3446">
        <w:rPr>
          <w:rFonts w:ascii="Times New Roman" w:hAnsi="Times New Roman"/>
          <w:sz w:val="24"/>
          <w:szCs w:val="24"/>
          <w:lang w:val="ru-RU"/>
        </w:rPr>
        <w:t>Жюри выбирает самого достойного участника, который является победителем Игры.</w:t>
      </w:r>
    </w:p>
    <w:p w:rsidR="007E29F5" w:rsidRDefault="007E29F5" w:rsidP="007E29F5">
      <w:pPr>
        <w:jc w:val="both"/>
      </w:pPr>
      <w:r>
        <w:t xml:space="preserve">4. </w:t>
      </w:r>
      <w:r w:rsidRPr="003955F9">
        <w:t xml:space="preserve">В конце деловой игры проводится </w:t>
      </w:r>
      <w:r>
        <w:t>рефлексия</w:t>
      </w:r>
      <w:r w:rsidRPr="003955F9">
        <w:t>, где у участников есть возможность задать вопр</w:t>
      </w:r>
      <w:r w:rsidRPr="003955F9">
        <w:t>о</w:t>
      </w:r>
      <w:r w:rsidRPr="003955F9">
        <w:t>сы работодателям, экспертной комиссии, обсудить различны</w:t>
      </w:r>
      <w:r>
        <w:t>е</w:t>
      </w:r>
      <w:r w:rsidRPr="003955F9">
        <w:t xml:space="preserve"> стратегии подведения на рынке труда, пр</w:t>
      </w:r>
      <w:r w:rsidRPr="003955F9">
        <w:t>о</w:t>
      </w:r>
      <w:r w:rsidRPr="003955F9">
        <w:t>анализировать ошибки, которые они допустили в ходе игры.</w:t>
      </w:r>
    </w:p>
    <w:p w:rsidR="007E29F5" w:rsidRDefault="007E29F5" w:rsidP="007E29F5">
      <w:pPr>
        <w:jc w:val="both"/>
      </w:pPr>
    </w:p>
    <w:p w:rsidR="007E29F5" w:rsidRDefault="007E29F5" w:rsidP="007E29F5">
      <w:pPr>
        <w:pStyle w:val="a5"/>
        <w:rPr>
          <w:b/>
          <w:bCs/>
          <w:lang w:val="ru-RU"/>
        </w:rPr>
      </w:pPr>
    </w:p>
    <w:p w:rsidR="007E29F5" w:rsidRDefault="007E29F5" w:rsidP="007E29F5">
      <w:pPr>
        <w:pStyle w:val="a5"/>
        <w:rPr>
          <w:b/>
          <w:bCs/>
        </w:rPr>
      </w:pPr>
      <w:r w:rsidRPr="00F729D1">
        <w:rPr>
          <w:b/>
          <w:bCs/>
        </w:rPr>
        <w:t>План игры:</w:t>
      </w:r>
    </w:p>
    <w:p w:rsidR="007E29F5" w:rsidRDefault="007E29F5" w:rsidP="007E29F5">
      <w:pPr>
        <w:pStyle w:val="a5"/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>Встреча представителей работодателей</w:t>
      </w:r>
    </w:p>
    <w:p w:rsidR="007E29F5" w:rsidRDefault="007E29F5" w:rsidP="007E29F5">
      <w:pPr>
        <w:pStyle w:val="a5"/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>Инструктаж представителей работодателей (30 минут)</w:t>
      </w:r>
    </w:p>
    <w:p w:rsidR="007E29F5" w:rsidRDefault="007E29F5" w:rsidP="007E29F5">
      <w:pPr>
        <w:pStyle w:val="a5"/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 xml:space="preserve">Регистрация студентов-участников игры </w:t>
      </w:r>
    </w:p>
    <w:p w:rsidR="007E29F5" w:rsidRDefault="007E29F5" w:rsidP="007E29F5">
      <w:pPr>
        <w:pStyle w:val="a5"/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>Инструктаж студентов-участников игры (30 минут)</w:t>
      </w:r>
    </w:p>
    <w:p w:rsidR="007E29F5" w:rsidRPr="00D37C58" w:rsidRDefault="007E29F5" w:rsidP="007E29F5">
      <w:pPr>
        <w:pStyle w:val="a5"/>
        <w:numPr>
          <w:ilvl w:val="0"/>
          <w:numId w:val="6"/>
        </w:numPr>
        <w:spacing w:after="0"/>
        <w:ind w:left="720"/>
        <w:jc w:val="both"/>
        <w:rPr>
          <w:bCs/>
        </w:rPr>
      </w:pPr>
      <w:r w:rsidRPr="00D37C58">
        <w:rPr>
          <w:bCs/>
        </w:rPr>
        <w:t>Основная часть игры:</w:t>
      </w:r>
    </w:p>
    <w:p w:rsidR="007E29F5" w:rsidRPr="00D37C58" w:rsidRDefault="007E29F5" w:rsidP="007E29F5">
      <w:pPr>
        <w:pStyle w:val="a5"/>
        <w:spacing w:after="0"/>
        <w:jc w:val="both"/>
        <w:rPr>
          <w:bCs/>
        </w:rPr>
      </w:pPr>
      <w:r w:rsidRPr="00D37C58">
        <w:rPr>
          <w:bCs/>
        </w:rPr>
        <w:lastRenderedPageBreak/>
        <w:t>Взаимодействие участников с рынком труда: выбор рабочего места студентом, прохожд</w:t>
      </w:r>
      <w:r w:rsidRPr="00D37C58">
        <w:rPr>
          <w:bCs/>
        </w:rPr>
        <w:t>е</w:t>
      </w:r>
      <w:r w:rsidRPr="00D37C58">
        <w:rPr>
          <w:bCs/>
        </w:rPr>
        <w:t>ние собеседования у работодателя, трудоустройство на рабочее место студентом/отказ в трудоустройстве, получение второго высшего образования, получение дополнительного образования, смена рабоч</w:t>
      </w:r>
      <w:r w:rsidRPr="00D37C58">
        <w:rPr>
          <w:bCs/>
        </w:rPr>
        <w:t>е</w:t>
      </w:r>
      <w:r w:rsidRPr="00D37C58">
        <w:rPr>
          <w:bCs/>
        </w:rPr>
        <w:t>го места, повышение по карьерной лестнице и так далее.</w:t>
      </w:r>
    </w:p>
    <w:p w:rsidR="007E29F5" w:rsidRDefault="007E29F5" w:rsidP="007E29F5">
      <w:pPr>
        <w:pStyle w:val="a5"/>
        <w:jc w:val="both"/>
        <w:rPr>
          <w:b/>
          <w:bCs/>
          <w:lang w:val="ru-RU"/>
        </w:rPr>
      </w:pPr>
    </w:p>
    <w:p w:rsidR="007E29F5" w:rsidRPr="0094424A" w:rsidRDefault="007E29F5" w:rsidP="007E29F5">
      <w:pPr>
        <w:pStyle w:val="a5"/>
        <w:jc w:val="both"/>
        <w:rPr>
          <w:b/>
          <w:bCs/>
        </w:rPr>
      </w:pPr>
      <w:r w:rsidRPr="0094424A">
        <w:rPr>
          <w:b/>
          <w:bCs/>
        </w:rPr>
        <w:t>Временной регламент:</w:t>
      </w:r>
    </w:p>
    <w:p w:rsidR="007E29F5" w:rsidRDefault="007E29F5" w:rsidP="007E29F5">
      <w:pPr>
        <w:pStyle w:val="a5"/>
        <w:rPr>
          <w:bCs/>
          <w:highlight w:val="yellow"/>
        </w:rPr>
      </w:pPr>
      <w:r>
        <w:rPr>
          <w:bCs/>
        </w:rPr>
        <w:t xml:space="preserve">Длительность основной части игры - </w:t>
      </w:r>
      <w:r w:rsidRPr="003A7490">
        <w:rPr>
          <w:bCs/>
        </w:rPr>
        <w:t>6 игровых лет = 1 час, 35 минут</w:t>
      </w:r>
    </w:p>
    <w:p w:rsidR="007E29F5" w:rsidRDefault="007E29F5" w:rsidP="007E29F5">
      <w:pPr>
        <w:tabs>
          <w:tab w:val="left" w:pos="851"/>
        </w:tabs>
        <w:ind w:left="33"/>
        <w:jc w:val="both"/>
        <w:rPr>
          <w:bCs/>
        </w:rPr>
      </w:pPr>
      <w:r w:rsidRPr="007D437B">
        <w:rPr>
          <w:bCs/>
        </w:rPr>
        <w:t>1</w:t>
      </w:r>
      <w:r>
        <w:rPr>
          <w:bCs/>
        </w:rPr>
        <w:t>, 2 и 3</w:t>
      </w:r>
      <w:r w:rsidRPr="007D437B">
        <w:rPr>
          <w:bCs/>
        </w:rPr>
        <w:t xml:space="preserve"> год</w:t>
      </w:r>
      <w:r>
        <w:rPr>
          <w:bCs/>
        </w:rPr>
        <w:t>а</w:t>
      </w:r>
      <w:r w:rsidRPr="007D437B">
        <w:rPr>
          <w:bCs/>
        </w:rPr>
        <w:t xml:space="preserve"> трудоустройства - 20 минут (студент, после того как трудоустроился на предприятие, обязан через год, т.е. 20 минут, прийти на предприятие и сказать о его дальнейших планах - пр</w:t>
      </w:r>
      <w:r w:rsidRPr="007D437B">
        <w:rPr>
          <w:bCs/>
        </w:rPr>
        <w:t>о</w:t>
      </w:r>
      <w:r w:rsidRPr="007D437B">
        <w:rPr>
          <w:bCs/>
        </w:rPr>
        <w:t>должение работы на предприятии, смена рабочего места, дополнительное собеседова</w:t>
      </w:r>
      <w:r>
        <w:rPr>
          <w:bCs/>
        </w:rPr>
        <w:t>ние на более высокую должность),</w:t>
      </w:r>
    </w:p>
    <w:p w:rsidR="007E29F5" w:rsidRDefault="007E29F5" w:rsidP="007E29F5">
      <w:pPr>
        <w:tabs>
          <w:tab w:val="left" w:pos="851"/>
        </w:tabs>
        <w:ind w:left="33"/>
        <w:jc w:val="both"/>
        <w:rPr>
          <w:bCs/>
        </w:rPr>
      </w:pPr>
      <w:r>
        <w:rPr>
          <w:bCs/>
        </w:rPr>
        <w:t>4 и 5 года– 15 минут,</w:t>
      </w:r>
    </w:p>
    <w:p w:rsidR="007E29F5" w:rsidRPr="007D437B" w:rsidRDefault="007E29F5" w:rsidP="007E29F5">
      <w:pPr>
        <w:tabs>
          <w:tab w:val="left" w:pos="851"/>
        </w:tabs>
        <w:ind w:left="33"/>
        <w:jc w:val="both"/>
        <w:rPr>
          <w:bCs/>
        </w:rPr>
      </w:pPr>
      <w:r>
        <w:rPr>
          <w:bCs/>
        </w:rPr>
        <w:t>6 год – 5 минут.</w:t>
      </w:r>
    </w:p>
    <w:p w:rsidR="007E29F5" w:rsidRPr="005B2F1E" w:rsidRDefault="007E29F5" w:rsidP="007E29F5">
      <w:pPr>
        <w:pStyle w:val="a5"/>
        <w:rPr>
          <w:bCs/>
        </w:rPr>
      </w:pPr>
      <w:r w:rsidRPr="005B2F1E">
        <w:rPr>
          <w:bCs/>
        </w:rPr>
        <w:t>Длительность кратковременных курсов - 3 игровых месяца = 5 минут</w:t>
      </w:r>
    </w:p>
    <w:p w:rsidR="007E29F5" w:rsidRDefault="007E29F5" w:rsidP="007E29F5">
      <w:pPr>
        <w:pStyle w:val="a5"/>
        <w:rPr>
          <w:bCs/>
        </w:rPr>
      </w:pPr>
      <w:r w:rsidRPr="005B2F1E">
        <w:rPr>
          <w:bCs/>
        </w:rPr>
        <w:t>Получение второго высшего образования - 2 игровых года = 40 минут</w:t>
      </w:r>
    </w:p>
    <w:p w:rsidR="007E29F5" w:rsidRDefault="007E29F5" w:rsidP="007E29F5">
      <w:pPr>
        <w:pStyle w:val="a5"/>
        <w:spacing w:after="0"/>
        <w:jc w:val="both"/>
        <w:rPr>
          <w:bCs/>
        </w:rPr>
      </w:pPr>
      <w:r w:rsidRPr="00677054">
        <w:rPr>
          <w:bCs/>
        </w:rPr>
        <w:t>Подведение итогов игры</w:t>
      </w:r>
      <w:r>
        <w:rPr>
          <w:bCs/>
        </w:rPr>
        <w:t xml:space="preserve"> 30 минут.</w:t>
      </w:r>
    </w:p>
    <w:p w:rsidR="007E29F5" w:rsidRPr="005B2F1E" w:rsidRDefault="007E29F5" w:rsidP="007E29F5">
      <w:pPr>
        <w:pStyle w:val="a5"/>
        <w:spacing w:after="0"/>
        <w:jc w:val="both"/>
        <w:rPr>
          <w:bCs/>
        </w:rPr>
      </w:pPr>
      <w:r w:rsidRPr="005B2F1E">
        <w:rPr>
          <w:bCs/>
        </w:rPr>
        <w:t>Финальный конкурс длится 1 час 30 минут.</w:t>
      </w:r>
    </w:p>
    <w:p w:rsidR="007E29F5" w:rsidRPr="005B2F1E" w:rsidRDefault="007E29F5" w:rsidP="007E29F5">
      <w:pPr>
        <w:pStyle w:val="a5"/>
        <w:tabs>
          <w:tab w:val="left" w:pos="851"/>
        </w:tabs>
        <w:spacing w:after="0"/>
        <w:jc w:val="both"/>
        <w:rPr>
          <w:bCs/>
        </w:rPr>
      </w:pPr>
      <w:r w:rsidRPr="005B2F1E">
        <w:rPr>
          <w:bCs/>
        </w:rPr>
        <w:t>Награждение финалистов и победителя игры, благодарственные слова (30 минут)</w:t>
      </w:r>
    </w:p>
    <w:p w:rsidR="007E29F5" w:rsidRDefault="007E29F5" w:rsidP="007E29F5">
      <w:pPr>
        <w:pStyle w:val="a5"/>
        <w:tabs>
          <w:tab w:val="left" w:pos="851"/>
        </w:tabs>
        <w:ind w:left="720"/>
        <w:rPr>
          <w:bCs/>
        </w:rPr>
      </w:pPr>
    </w:p>
    <w:p w:rsidR="007E29F5" w:rsidRPr="003125C8" w:rsidRDefault="007E29F5" w:rsidP="007E29F5">
      <w:pPr>
        <w:pStyle w:val="a5"/>
        <w:tabs>
          <w:tab w:val="left" w:pos="851"/>
        </w:tabs>
        <w:ind w:left="720"/>
        <w:rPr>
          <w:b/>
          <w:bCs/>
        </w:rPr>
      </w:pPr>
      <w:r w:rsidRPr="003125C8">
        <w:rPr>
          <w:b/>
          <w:bCs/>
        </w:rPr>
        <w:t>Инструкция для работодателей (действия в рамках игры):</w:t>
      </w:r>
    </w:p>
    <w:p w:rsidR="007E29F5" w:rsidRPr="007D437B" w:rsidRDefault="007E29F5" w:rsidP="007E29F5">
      <w:pPr>
        <w:numPr>
          <w:ilvl w:val="0"/>
          <w:numId w:val="2"/>
        </w:numPr>
        <w:tabs>
          <w:tab w:val="left" w:pos="33"/>
        </w:tabs>
        <w:ind w:left="317"/>
        <w:jc w:val="both"/>
        <w:rPr>
          <w:bCs/>
        </w:rPr>
      </w:pPr>
      <w:r w:rsidRPr="007D437B">
        <w:rPr>
          <w:bCs/>
        </w:rPr>
        <w:t xml:space="preserve">Представители организаций </w:t>
      </w:r>
      <w:r>
        <w:rPr>
          <w:bCs/>
        </w:rPr>
        <w:t xml:space="preserve">и территорий моногородов/поселений </w:t>
      </w:r>
      <w:r w:rsidRPr="007D437B">
        <w:rPr>
          <w:bCs/>
        </w:rPr>
        <w:t xml:space="preserve">базируются на разных </w:t>
      </w:r>
      <w:r>
        <w:rPr>
          <w:bCs/>
        </w:rPr>
        <w:t>площадках</w:t>
      </w:r>
    </w:p>
    <w:p w:rsidR="007E29F5" w:rsidRPr="007D437B" w:rsidRDefault="007E29F5" w:rsidP="007E29F5">
      <w:pPr>
        <w:numPr>
          <w:ilvl w:val="0"/>
          <w:numId w:val="2"/>
        </w:numPr>
        <w:tabs>
          <w:tab w:val="left" w:pos="33"/>
        </w:tabs>
        <w:ind w:left="317"/>
        <w:jc w:val="both"/>
        <w:rPr>
          <w:bCs/>
        </w:rPr>
      </w:pPr>
      <w:r w:rsidRPr="007D437B">
        <w:rPr>
          <w:bCs/>
        </w:rPr>
        <w:t>Работодатель обладает вакансиями (количество вакансий обсуждается заранее с организатор</w:t>
      </w:r>
      <w:r w:rsidRPr="007D437B">
        <w:rPr>
          <w:bCs/>
        </w:rPr>
        <w:t>а</w:t>
      </w:r>
      <w:r w:rsidRPr="007D437B">
        <w:rPr>
          <w:bCs/>
        </w:rPr>
        <w:t>ми) низкого</w:t>
      </w:r>
      <w:r>
        <w:rPr>
          <w:bCs/>
        </w:rPr>
        <w:t>, среднего и высокого уровня:</w:t>
      </w:r>
    </w:p>
    <w:p w:rsidR="007E29F5" w:rsidRPr="007D437B" w:rsidRDefault="007E29F5" w:rsidP="007E29F5">
      <w:pPr>
        <w:tabs>
          <w:tab w:val="left" w:pos="33"/>
        </w:tabs>
        <w:ind w:left="317"/>
        <w:jc w:val="both"/>
        <w:rPr>
          <w:bCs/>
        </w:rPr>
      </w:pPr>
      <w:r>
        <w:rPr>
          <w:bCs/>
        </w:rPr>
        <w:t xml:space="preserve">- </w:t>
      </w:r>
      <w:r w:rsidRPr="007D437B">
        <w:rPr>
          <w:bCs/>
        </w:rPr>
        <w:t>Вакансии низкого уровня - рабочие вакансии, производственные, обслуживающие</w:t>
      </w:r>
    </w:p>
    <w:p w:rsidR="007E29F5" w:rsidRPr="007D437B" w:rsidRDefault="007E29F5" w:rsidP="007E29F5">
      <w:pPr>
        <w:tabs>
          <w:tab w:val="left" w:pos="33"/>
        </w:tabs>
        <w:ind w:left="317"/>
        <w:jc w:val="both"/>
        <w:rPr>
          <w:bCs/>
        </w:rPr>
      </w:pPr>
      <w:r>
        <w:rPr>
          <w:bCs/>
        </w:rPr>
        <w:t xml:space="preserve">- </w:t>
      </w:r>
      <w:r w:rsidRPr="007D437B">
        <w:rPr>
          <w:bCs/>
        </w:rPr>
        <w:t xml:space="preserve">Вакансии </w:t>
      </w:r>
      <w:r>
        <w:rPr>
          <w:bCs/>
        </w:rPr>
        <w:t>среднего</w:t>
      </w:r>
      <w:r w:rsidRPr="007D437B">
        <w:rPr>
          <w:bCs/>
        </w:rPr>
        <w:t xml:space="preserve"> уровня - управленческие вакансии, управление на уровне отделов (зав</w:t>
      </w:r>
      <w:r w:rsidRPr="007D437B">
        <w:rPr>
          <w:bCs/>
        </w:rPr>
        <w:t>е</w:t>
      </w:r>
      <w:r w:rsidRPr="007D437B">
        <w:rPr>
          <w:bCs/>
        </w:rPr>
        <w:t>дующий складом, начальник отдела)</w:t>
      </w:r>
    </w:p>
    <w:p w:rsidR="007E29F5" w:rsidRPr="007D437B" w:rsidRDefault="007E29F5" w:rsidP="007E29F5">
      <w:pPr>
        <w:tabs>
          <w:tab w:val="left" w:pos="33"/>
        </w:tabs>
        <w:ind w:left="317"/>
        <w:jc w:val="both"/>
        <w:rPr>
          <w:bCs/>
        </w:rPr>
      </w:pPr>
      <w:r>
        <w:rPr>
          <w:bCs/>
        </w:rPr>
        <w:t xml:space="preserve">- </w:t>
      </w:r>
      <w:r w:rsidRPr="007D437B">
        <w:rPr>
          <w:bCs/>
        </w:rPr>
        <w:t>Вакансии выс</w:t>
      </w:r>
      <w:r>
        <w:rPr>
          <w:bCs/>
        </w:rPr>
        <w:t>окого</w:t>
      </w:r>
      <w:r w:rsidRPr="007D437B">
        <w:rPr>
          <w:bCs/>
        </w:rPr>
        <w:t xml:space="preserve"> уровня - управленческие вакансии, управление на уровне организации (директор, генеральный директор)</w:t>
      </w:r>
    </w:p>
    <w:p w:rsidR="007E29F5" w:rsidRPr="007D437B" w:rsidRDefault="007E29F5" w:rsidP="007E29F5">
      <w:pPr>
        <w:numPr>
          <w:ilvl w:val="0"/>
          <w:numId w:val="2"/>
        </w:numPr>
        <w:tabs>
          <w:tab w:val="left" w:pos="33"/>
        </w:tabs>
        <w:ind w:left="317"/>
        <w:jc w:val="both"/>
        <w:rPr>
          <w:bCs/>
        </w:rPr>
      </w:pPr>
      <w:r w:rsidRPr="007D437B">
        <w:rPr>
          <w:bCs/>
        </w:rPr>
        <w:t>Работодатель проводит собеседование со студентом, претендующим на вакансию (собеседов</w:t>
      </w:r>
      <w:r w:rsidRPr="007D437B">
        <w:rPr>
          <w:bCs/>
        </w:rPr>
        <w:t>а</w:t>
      </w:r>
      <w:r w:rsidRPr="007D437B">
        <w:rPr>
          <w:bCs/>
        </w:rPr>
        <w:t>ние проходит по форме удобной для работодателя); работодатель трудоустраивает студента (в том случае, если студент удовлетворяет требованиям, предъявляемым к вакансии - дополн</w:t>
      </w:r>
      <w:r w:rsidRPr="007D437B">
        <w:rPr>
          <w:bCs/>
        </w:rPr>
        <w:t>и</w:t>
      </w:r>
      <w:r w:rsidRPr="007D437B">
        <w:rPr>
          <w:bCs/>
        </w:rPr>
        <w:t>тельное образование, опыт работы, курсы повышения квалификации, второе высшее образов</w:t>
      </w:r>
      <w:r w:rsidRPr="007D437B">
        <w:rPr>
          <w:bCs/>
        </w:rPr>
        <w:t>а</w:t>
      </w:r>
      <w:r w:rsidRPr="007D437B">
        <w:rPr>
          <w:bCs/>
        </w:rPr>
        <w:t>ние). Работодатель вправе отказать в трудоустройстве, если студент не удовлетворяет требов</w:t>
      </w:r>
      <w:r w:rsidRPr="007D437B">
        <w:rPr>
          <w:bCs/>
        </w:rPr>
        <w:t>а</w:t>
      </w:r>
      <w:r w:rsidRPr="007D437B">
        <w:rPr>
          <w:bCs/>
        </w:rPr>
        <w:t>ниям</w:t>
      </w:r>
    </w:p>
    <w:p w:rsidR="007E29F5" w:rsidRPr="007D437B" w:rsidRDefault="007E29F5" w:rsidP="007E29F5">
      <w:pPr>
        <w:numPr>
          <w:ilvl w:val="0"/>
          <w:numId w:val="2"/>
        </w:numPr>
        <w:tabs>
          <w:tab w:val="left" w:pos="33"/>
        </w:tabs>
        <w:ind w:left="317"/>
        <w:jc w:val="both"/>
        <w:rPr>
          <w:bCs/>
        </w:rPr>
      </w:pPr>
      <w:r w:rsidRPr="007D437B">
        <w:rPr>
          <w:bCs/>
        </w:rPr>
        <w:t>Трудоустроившийся студент может претендовать на более высокую должность предприятия, на котором он работает</w:t>
      </w:r>
    </w:p>
    <w:p w:rsidR="007E29F5" w:rsidRPr="007D437B" w:rsidRDefault="007E29F5" w:rsidP="007E29F5">
      <w:pPr>
        <w:numPr>
          <w:ilvl w:val="0"/>
          <w:numId w:val="2"/>
        </w:numPr>
        <w:tabs>
          <w:tab w:val="left" w:pos="33"/>
        </w:tabs>
        <w:ind w:left="317"/>
        <w:jc w:val="both"/>
        <w:rPr>
          <w:bCs/>
        </w:rPr>
      </w:pPr>
      <w:r w:rsidRPr="007D437B">
        <w:rPr>
          <w:bCs/>
        </w:rPr>
        <w:t>Работодатель вправе уволить работающего участника в том случае, если на должность появи</w:t>
      </w:r>
      <w:r w:rsidRPr="007D437B">
        <w:rPr>
          <w:bCs/>
        </w:rPr>
        <w:t>л</w:t>
      </w:r>
      <w:r w:rsidRPr="007D437B">
        <w:rPr>
          <w:bCs/>
        </w:rPr>
        <w:t>ся более перспективный сотрудник (особенность - работодатель может уволить только тогда, когда уже работающий студент-участник игры информирован об увольнении, уже работающий студент вправе побороться за должность в виде дополнительного собеседования)</w:t>
      </w:r>
    </w:p>
    <w:p w:rsidR="007E29F5" w:rsidRDefault="007E29F5" w:rsidP="007E29F5">
      <w:pPr>
        <w:tabs>
          <w:tab w:val="left" w:pos="851"/>
        </w:tabs>
        <w:jc w:val="both"/>
        <w:rPr>
          <w:b/>
          <w:bCs/>
        </w:rPr>
      </w:pPr>
    </w:p>
    <w:p w:rsidR="007E29F5" w:rsidRPr="00CA37A0" w:rsidRDefault="007E29F5" w:rsidP="007E29F5">
      <w:pPr>
        <w:rPr>
          <w:b/>
        </w:rPr>
      </w:pPr>
      <w:r w:rsidRPr="00CA37A0">
        <w:rPr>
          <w:b/>
        </w:rPr>
        <w:t>Ожидаемые результаты:</w:t>
      </w:r>
    </w:p>
    <w:p w:rsidR="007E29F5" w:rsidRPr="00CA37A0" w:rsidRDefault="007E29F5" w:rsidP="007E29F5">
      <w:pPr>
        <w:numPr>
          <w:ilvl w:val="0"/>
          <w:numId w:val="3"/>
        </w:numPr>
        <w:jc w:val="both"/>
      </w:pPr>
      <w:r>
        <w:t>с</w:t>
      </w:r>
      <w:r w:rsidRPr="00CA37A0">
        <w:t>формировать у участников представление о современном региональном рынке труда и о возможностях молодого специалиста в нем;</w:t>
      </w:r>
    </w:p>
    <w:p w:rsidR="007E29F5" w:rsidRPr="00CA37A0" w:rsidRDefault="007E29F5" w:rsidP="007E29F5">
      <w:pPr>
        <w:numPr>
          <w:ilvl w:val="0"/>
          <w:numId w:val="3"/>
        </w:numPr>
        <w:jc w:val="both"/>
      </w:pPr>
      <w:r>
        <w:t>п</w:t>
      </w:r>
      <w:r w:rsidRPr="00CA37A0">
        <w:t>редоставить студентам многократную возможность взаимодействия с реальными работ</w:t>
      </w:r>
      <w:r w:rsidRPr="00CA37A0">
        <w:t>о</w:t>
      </w:r>
      <w:r w:rsidRPr="00CA37A0">
        <w:t>дателями, в том числе  с целью попадания в кадровый резерв, временного трудоустройства, прохождения практики</w:t>
      </w:r>
      <w:r>
        <w:t>, стажировок</w:t>
      </w:r>
      <w:r w:rsidRPr="00CA37A0">
        <w:t xml:space="preserve"> или постоянного труд</w:t>
      </w:r>
      <w:r w:rsidRPr="00CA37A0">
        <w:t>о</w:t>
      </w:r>
      <w:r w:rsidRPr="00CA37A0">
        <w:t>устройства;</w:t>
      </w:r>
    </w:p>
    <w:p w:rsidR="007E29F5" w:rsidRPr="00CA37A0" w:rsidRDefault="007E29F5" w:rsidP="007E29F5">
      <w:pPr>
        <w:numPr>
          <w:ilvl w:val="0"/>
          <w:numId w:val="3"/>
        </w:numPr>
        <w:jc w:val="both"/>
      </w:pPr>
      <w:r>
        <w:t>с</w:t>
      </w:r>
      <w:r w:rsidRPr="00CA37A0">
        <w:t>формировать у участников навыки  выработки различных стратегий трудоустройства и создать возможность для апробирования их на пра</w:t>
      </w:r>
      <w:r w:rsidRPr="00CA37A0">
        <w:t>к</w:t>
      </w:r>
      <w:r w:rsidRPr="00CA37A0">
        <w:t>тике;</w:t>
      </w:r>
    </w:p>
    <w:p w:rsidR="007E29F5" w:rsidRPr="00CA37A0" w:rsidRDefault="007E29F5" w:rsidP="007E29F5">
      <w:pPr>
        <w:numPr>
          <w:ilvl w:val="0"/>
          <w:numId w:val="3"/>
        </w:numPr>
        <w:ind w:left="714" w:hanging="357"/>
        <w:jc w:val="both"/>
      </w:pPr>
      <w:r>
        <w:lastRenderedPageBreak/>
        <w:t>п</w:t>
      </w:r>
      <w:r w:rsidRPr="00CA37A0">
        <w:t>редоставить возможность пройти весь путь трудоустройства от поиска работы до макс</w:t>
      </w:r>
      <w:r w:rsidRPr="00CA37A0">
        <w:t>и</w:t>
      </w:r>
      <w:r w:rsidRPr="00CA37A0">
        <w:t>мально возможной точки карьерного роста, посредство</w:t>
      </w:r>
      <w:r>
        <w:t>м</w:t>
      </w:r>
      <w:r w:rsidRPr="00CA37A0">
        <w:t xml:space="preserve"> реализации максимально прибл</w:t>
      </w:r>
      <w:r w:rsidRPr="00CA37A0">
        <w:t>и</w:t>
      </w:r>
      <w:r w:rsidRPr="00CA37A0">
        <w:t>женных к реальности моделирующих кейсов</w:t>
      </w:r>
      <w:r>
        <w:t>, д</w:t>
      </w:r>
      <w:r w:rsidRPr="00B65140">
        <w:t>ать возможность участникам найти места для практик, постоянного и временного трудоустройства среди работодат</w:t>
      </w:r>
      <w:r w:rsidRPr="00B65140">
        <w:t>е</w:t>
      </w:r>
      <w:r w:rsidRPr="00B65140">
        <w:t>лей</w:t>
      </w:r>
    </w:p>
    <w:p w:rsidR="007E29F5" w:rsidRPr="00CA37A0" w:rsidRDefault="007E29F5" w:rsidP="007E29F5">
      <w:pPr>
        <w:numPr>
          <w:ilvl w:val="0"/>
          <w:numId w:val="3"/>
        </w:numPr>
        <w:ind w:left="714" w:hanging="357"/>
        <w:jc w:val="both"/>
      </w:pPr>
      <w:r>
        <w:t>н</w:t>
      </w:r>
      <w:r w:rsidRPr="00CA37A0">
        <w:t>аучить (с помощью компетентных специалистов в области психологии) преодолевать пс</w:t>
      </w:r>
      <w:r w:rsidRPr="00CA37A0">
        <w:t>и</w:t>
      </w:r>
      <w:r w:rsidRPr="00CA37A0">
        <w:t>хологические барьеры при трудоустройстве.</w:t>
      </w:r>
    </w:p>
    <w:p w:rsidR="007E29F5" w:rsidRDefault="007E29F5" w:rsidP="007E29F5">
      <w:pPr>
        <w:numPr>
          <w:ilvl w:val="0"/>
          <w:numId w:val="4"/>
        </w:numPr>
        <w:jc w:val="both"/>
      </w:pPr>
      <w:r>
        <w:t xml:space="preserve">сформировать для партнеров </w:t>
      </w:r>
      <w:r w:rsidRPr="00B65140">
        <w:t>базу данных студентов привлекательных с точки зрения включения их в каровый актив, практики, временное</w:t>
      </w:r>
      <w:r>
        <w:t xml:space="preserve"> </w:t>
      </w:r>
      <w:r w:rsidRPr="00B65140">
        <w:t>трудоустройство, постоянное труд</w:t>
      </w:r>
      <w:r w:rsidRPr="00B65140">
        <w:t>о</w:t>
      </w:r>
      <w:r w:rsidRPr="00B65140">
        <w:t>устройство.</w:t>
      </w:r>
    </w:p>
    <w:p w:rsidR="007E29F5" w:rsidRDefault="007E29F5" w:rsidP="007E29F5">
      <w:pPr>
        <w:pStyle w:val="a5"/>
        <w:jc w:val="both"/>
        <w:rPr>
          <w:b/>
          <w:bCs/>
        </w:rPr>
      </w:pPr>
    </w:p>
    <w:p w:rsidR="007E29F5" w:rsidRPr="00C35070" w:rsidRDefault="007E29F5" w:rsidP="007E29F5">
      <w:pPr>
        <w:pStyle w:val="a5"/>
        <w:rPr>
          <w:b/>
          <w:bCs/>
        </w:rPr>
      </w:pPr>
      <w:r w:rsidRPr="00C35070">
        <w:rPr>
          <w:b/>
          <w:bCs/>
        </w:rPr>
        <w:t>Предлагаемые критерии оценки</w:t>
      </w:r>
      <w:r>
        <w:rPr>
          <w:b/>
          <w:bCs/>
        </w:rPr>
        <w:t xml:space="preserve"> проекта</w:t>
      </w:r>
      <w:r w:rsidRPr="00C35070">
        <w:rPr>
          <w:b/>
          <w:bCs/>
        </w:rPr>
        <w:t>:</w:t>
      </w:r>
    </w:p>
    <w:p w:rsidR="007E29F5" w:rsidRDefault="007E29F5" w:rsidP="007E29F5">
      <w:pPr>
        <w:pStyle w:val="a5"/>
        <w:jc w:val="both"/>
        <w:rPr>
          <w:bCs/>
        </w:rPr>
      </w:pPr>
      <w:r>
        <w:rPr>
          <w:bCs/>
        </w:rPr>
        <w:tab/>
        <w:t>Эффективность проекта в целом оценивается по результатам анализа отзывов и анкет всех катег</w:t>
      </w:r>
      <w:r>
        <w:rPr>
          <w:bCs/>
        </w:rPr>
        <w:t>о</w:t>
      </w:r>
      <w:r>
        <w:rPr>
          <w:bCs/>
        </w:rPr>
        <w:t>рий участников, а именно: партнеров, студентов, студенческого актива</w:t>
      </w:r>
    </w:p>
    <w:p w:rsidR="007E29F5" w:rsidRDefault="007E29F5" w:rsidP="007E29F5">
      <w:pPr>
        <w:pStyle w:val="a5"/>
        <w:jc w:val="both"/>
        <w:rPr>
          <w:bCs/>
        </w:rPr>
      </w:pPr>
      <w:r>
        <w:rPr>
          <w:bCs/>
        </w:rPr>
        <w:tab/>
        <w:t>Участники (студенты) анкетируются в начале и конце проекта, на основе анализа анкет оценивается результативность проведенного мероприятия. В анкетах присутствуют вопросы, д</w:t>
      </w:r>
      <w:r>
        <w:rPr>
          <w:bCs/>
        </w:rPr>
        <w:t>е</w:t>
      </w:r>
      <w:r>
        <w:rPr>
          <w:bCs/>
        </w:rPr>
        <w:t>монстрирующие изменение во взгляде респондента на свои возможности, ожидания, планы в направлени</w:t>
      </w:r>
      <w:r>
        <w:rPr>
          <w:bCs/>
        </w:rPr>
        <w:t>и</w:t>
      </w:r>
      <w:r>
        <w:rPr>
          <w:bCs/>
        </w:rPr>
        <w:t xml:space="preserve"> стратегии профессионального развития.  </w:t>
      </w:r>
    </w:p>
    <w:p w:rsidR="007E29F5" w:rsidRDefault="007E29F5" w:rsidP="007E29F5">
      <w:pPr>
        <w:pStyle w:val="a5"/>
        <w:jc w:val="both"/>
        <w:rPr>
          <w:bCs/>
        </w:rPr>
      </w:pPr>
      <w:r>
        <w:rPr>
          <w:bCs/>
        </w:rPr>
        <w:tab/>
        <w:t>Для партнеров тоже разрабатывается анкета входная и выходная, которая может подтве</w:t>
      </w:r>
      <w:r>
        <w:rPr>
          <w:bCs/>
        </w:rPr>
        <w:t>р</w:t>
      </w:r>
      <w:r>
        <w:rPr>
          <w:bCs/>
        </w:rPr>
        <w:t>дить или опровергнуть ожидания партнера от проекта. Партнеры дополнительно оценивают пр</w:t>
      </w:r>
      <w:r>
        <w:rPr>
          <w:bCs/>
        </w:rPr>
        <w:t>о</w:t>
      </w:r>
      <w:r>
        <w:rPr>
          <w:bCs/>
        </w:rPr>
        <w:t>ект по количеству участников, которых они готовы взять в кадровый резерв, на практику и труд</w:t>
      </w:r>
      <w:r>
        <w:rPr>
          <w:bCs/>
        </w:rPr>
        <w:t>о</w:t>
      </w:r>
      <w:r>
        <w:rPr>
          <w:bCs/>
        </w:rPr>
        <w:t xml:space="preserve">устроить. </w:t>
      </w:r>
    </w:p>
    <w:p w:rsidR="00823C2C" w:rsidRPr="007E29F5" w:rsidRDefault="00823C2C">
      <w:pPr>
        <w:rPr>
          <w:lang/>
        </w:rPr>
      </w:pPr>
    </w:p>
    <w:sectPr w:rsidR="00823C2C" w:rsidRPr="007E29F5" w:rsidSect="00F745A6">
      <w:footerReference w:type="first" r:id="rId5"/>
      <w:pgSz w:w="11906" w:h="16838"/>
      <w:pgMar w:top="851" w:right="906" w:bottom="993" w:left="880" w:header="284" w:footer="3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FC" w:rsidRPr="002F5DA1" w:rsidRDefault="007E29F5" w:rsidP="00EC2FAE">
    <w:pPr>
      <w:spacing w:line="360" w:lineRule="auto"/>
      <w:ind w:left="-426"/>
      <w:jc w:val="right"/>
      <w:rPr>
        <w:caps/>
        <w:sz w:val="16"/>
        <w:szCs w:val="16"/>
      </w:rPr>
    </w:pPr>
    <w:r w:rsidRPr="002F5DA1">
      <w:rPr>
        <w:caps/>
        <w:sz w:val="16"/>
        <w:szCs w:val="16"/>
      </w:rPr>
      <w:t>ОГРН 1155958123364,</w:t>
    </w:r>
    <w:r>
      <w:rPr>
        <w:caps/>
        <w:sz w:val="16"/>
        <w:szCs w:val="16"/>
      </w:rPr>
      <w:t xml:space="preserve"> </w:t>
    </w:r>
    <w:r w:rsidRPr="002F5DA1">
      <w:rPr>
        <w:caps/>
        <w:sz w:val="16"/>
        <w:szCs w:val="16"/>
      </w:rPr>
      <w:t xml:space="preserve"> ИНН/КПП 5904328002/590401001</w:t>
    </w:r>
    <w:r>
      <w:rPr>
        <w:caps/>
        <w:sz w:val="16"/>
        <w:szCs w:val="16"/>
      </w:rPr>
      <w:t xml:space="preserve"> </w:t>
    </w:r>
    <w:r w:rsidRPr="002F5DA1">
      <w:rPr>
        <w:caps/>
        <w:sz w:val="16"/>
        <w:szCs w:val="16"/>
      </w:rPr>
      <w:t>Адрес: 614033, г. пермь, ул. Лукоянова, д.8, к.1, оф.45  Телефон: 8(342) 293-11-75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14"/>
    <w:multiLevelType w:val="hybridMultilevel"/>
    <w:tmpl w:val="14E0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31B9"/>
    <w:multiLevelType w:val="multilevel"/>
    <w:tmpl w:val="1B6C66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2710F0"/>
    <w:multiLevelType w:val="hybridMultilevel"/>
    <w:tmpl w:val="F1084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1C5"/>
    <w:multiLevelType w:val="hybridMultilevel"/>
    <w:tmpl w:val="3C7A9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1325A"/>
    <w:multiLevelType w:val="hybridMultilevel"/>
    <w:tmpl w:val="5FEC3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43264A"/>
    <w:multiLevelType w:val="hybridMultilevel"/>
    <w:tmpl w:val="1F100BA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C36E5"/>
    <w:multiLevelType w:val="hybridMultilevel"/>
    <w:tmpl w:val="54C0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9F5"/>
    <w:rsid w:val="00003F09"/>
    <w:rsid w:val="00006CE8"/>
    <w:rsid w:val="00016B7A"/>
    <w:rsid w:val="000170AD"/>
    <w:rsid w:val="00024AFE"/>
    <w:rsid w:val="000539DC"/>
    <w:rsid w:val="00053C45"/>
    <w:rsid w:val="00064DC7"/>
    <w:rsid w:val="0006655B"/>
    <w:rsid w:val="0007138D"/>
    <w:rsid w:val="0007426E"/>
    <w:rsid w:val="000A1B64"/>
    <w:rsid w:val="001268A1"/>
    <w:rsid w:val="00146170"/>
    <w:rsid w:val="001504E0"/>
    <w:rsid w:val="0015319D"/>
    <w:rsid w:val="0017230D"/>
    <w:rsid w:val="001A2A0E"/>
    <w:rsid w:val="001B4F0A"/>
    <w:rsid w:val="001D227B"/>
    <w:rsid w:val="001F2232"/>
    <w:rsid w:val="001F630A"/>
    <w:rsid w:val="002175F1"/>
    <w:rsid w:val="002253B0"/>
    <w:rsid w:val="002336B3"/>
    <w:rsid w:val="00233A18"/>
    <w:rsid w:val="002344B0"/>
    <w:rsid w:val="002541FD"/>
    <w:rsid w:val="00260D2C"/>
    <w:rsid w:val="00261564"/>
    <w:rsid w:val="00262DA6"/>
    <w:rsid w:val="002713DB"/>
    <w:rsid w:val="00275591"/>
    <w:rsid w:val="00293B99"/>
    <w:rsid w:val="002D2DC4"/>
    <w:rsid w:val="002F378D"/>
    <w:rsid w:val="002F4FCC"/>
    <w:rsid w:val="00300159"/>
    <w:rsid w:val="00301573"/>
    <w:rsid w:val="003105E0"/>
    <w:rsid w:val="00316725"/>
    <w:rsid w:val="003441A5"/>
    <w:rsid w:val="003514B7"/>
    <w:rsid w:val="003553C3"/>
    <w:rsid w:val="00357716"/>
    <w:rsid w:val="003665A8"/>
    <w:rsid w:val="00387016"/>
    <w:rsid w:val="003A1914"/>
    <w:rsid w:val="003B4469"/>
    <w:rsid w:val="003C34A3"/>
    <w:rsid w:val="003E0BEE"/>
    <w:rsid w:val="004039FB"/>
    <w:rsid w:val="00425F11"/>
    <w:rsid w:val="00436130"/>
    <w:rsid w:val="00453D82"/>
    <w:rsid w:val="004638BF"/>
    <w:rsid w:val="0046405F"/>
    <w:rsid w:val="00474AA2"/>
    <w:rsid w:val="004A68D5"/>
    <w:rsid w:val="004E64D7"/>
    <w:rsid w:val="004F2EBC"/>
    <w:rsid w:val="004F6150"/>
    <w:rsid w:val="0051108B"/>
    <w:rsid w:val="00523D23"/>
    <w:rsid w:val="00530B24"/>
    <w:rsid w:val="0053718B"/>
    <w:rsid w:val="00543642"/>
    <w:rsid w:val="0054465D"/>
    <w:rsid w:val="005701C1"/>
    <w:rsid w:val="005708CF"/>
    <w:rsid w:val="00572CC7"/>
    <w:rsid w:val="005750CE"/>
    <w:rsid w:val="00592A8E"/>
    <w:rsid w:val="0059563B"/>
    <w:rsid w:val="005A2FA5"/>
    <w:rsid w:val="005A5D52"/>
    <w:rsid w:val="005A602F"/>
    <w:rsid w:val="005A6BFD"/>
    <w:rsid w:val="005C0A21"/>
    <w:rsid w:val="005C64A5"/>
    <w:rsid w:val="005D4E79"/>
    <w:rsid w:val="005E34B7"/>
    <w:rsid w:val="005F649D"/>
    <w:rsid w:val="00603CC5"/>
    <w:rsid w:val="00605450"/>
    <w:rsid w:val="00613E9B"/>
    <w:rsid w:val="00615C7E"/>
    <w:rsid w:val="006247ED"/>
    <w:rsid w:val="00647594"/>
    <w:rsid w:val="00650578"/>
    <w:rsid w:val="00685B52"/>
    <w:rsid w:val="00687DC1"/>
    <w:rsid w:val="006911FB"/>
    <w:rsid w:val="0069236C"/>
    <w:rsid w:val="006A09A4"/>
    <w:rsid w:val="006A6F81"/>
    <w:rsid w:val="006B60E9"/>
    <w:rsid w:val="006C2405"/>
    <w:rsid w:val="006C3A23"/>
    <w:rsid w:val="006D3D77"/>
    <w:rsid w:val="006E6261"/>
    <w:rsid w:val="00715978"/>
    <w:rsid w:val="00721352"/>
    <w:rsid w:val="00733326"/>
    <w:rsid w:val="0073639B"/>
    <w:rsid w:val="00750514"/>
    <w:rsid w:val="00770EDB"/>
    <w:rsid w:val="00775138"/>
    <w:rsid w:val="0077580A"/>
    <w:rsid w:val="00782DBC"/>
    <w:rsid w:val="00783CF3"/>
    <w:rsid w:val="00785884"/>
    <w:rsid w:val="007A1746"/>
    <w:rsid w:val="007B0112"/>
    <w:rsid w:val="007E244A"/>
    <w:rsid w:val="007E29F5"/>
    <w:rsid w:val="008010D7"/>
    <w:rsid w:val="00811BCB"/>
    <w:rsid w:val="00812F42"/>
    <w:rsid w:val="00823C2C"/>
    <w:rsid w:val="00833185"/>
    <w:rsid w:val="00841087"/>
    <w:rsid w:val="00851EC1"/>
    <w:rsid w:val="008613EE"/>
    <w:rsid w:val="00864FC3"/>
    <w:rsid w:val="008A2319"/>
    <w:rsid w:val="008B225B"/>
    <w:rsid w:val="008C1F73"/>
    <w:rsid w:val="008C25BA"/>
    <w:rsid w:val="008D3F12"/>
    <w:rsid w:val="008D6DB8"/>
    <w:rsid w:val="008E061F"/>
    <w:rsid w:val="009118B9"/>
    <w:rsid w:val="009136B3"/>
    <w:rsid w:val="00920C22"/>
    <w:rsid w:val="0092452A"/>
    <w:rsid w:val="009254CC"/>
    <w:rsid w:val="00927E59"/>
    <w:rsid w:val="00963F90"/>
    <w:rsid w:val="00984455"/>
    <w:rsid w:val="00987563"/>
    <w:rsid w:val="00987CFF"/>
    <w:rsid w:val="00995118"/>
    <w:rsid w:val="00995B86"/>
    <w:rsid w:val="009A1CDF"/>
    <w:rsid w:val="009A388D"/>
    <w:rsid w:val="009C3015"/>
    <w:rsid w:val="009C7964"/>
    <w:rsid w:val="009E4574"/>
    <w:rsid w:val="009F009B"/>
    <w:rsid w:val="00A03253"/>
    <w:rsid w:val="00A03BC0"/>
    <w:rsid w:val="00A07722"/>
    <w:rsid w:val="00A10612"/>
    <w:rsid w:val="00A214F6"/>
    <w:rsid w:val="00A33889"/>
    <w:rsid w:val="00A35889"/>
    <w:rsid w:val="00A36B3F"/>
    <w:rsid w:val="00A461BA"/>
    <w:rsid w:val="00A75ADA"/>
    <w:rsid w:val="00A8457D"/>
    <w:rsid w:val="00A8618C"/>
    <w:rsid w:val="00A861AF"/>
    <w:rsid w:val="00AA20DB"/>
    <w:rsid w:val="00AA3289"/>
    <w:rsid w:val="00AB2732"/>
    <w:rsid w:val="00AC0C2A"/>
    <w:rsid w:val="00AC5B1C"/>
    <w:rsid w:val="00AD02FC"/>
    <w:rsid w:val="00AD42BE"/>
    <w:rsid w:val="00AF7554"/>
    <w:rsid w:val="00B125C4"/>
    <w:rsid w:val="00B12C12"/>
    <w:rsid w:val="00B14B14"/>
    <w:rsid w:val="00B14C82"/>
    <w:rsid w:val="00B26FC6"/>
    <w:rsid w:val="00B567C4"/>
    <w:rsid w:val="00B56EC2"/>
    <w:rsid w:val="00B70212"/>
    <w:rsid w:val="00BB0D5F"/>
    <w:rsid w:val="00BB6D7E"/>
    <w:rsid w:val="00BC6A3E"/>
    <w:rsid w:val="00BD7229"/>
    <w:rsid w:val="00BD7FCD"/>
    <w:rsid w:val="00BE226A"/>
    <w:rsid w:val="00BE6E35"/>
    <w:rsid w:val="00C05B8F"/>
    <w:rsid w:val="00C062A4"/>
    <w:rsid w:val="00C1019B"/>
    <w:rsid w:val="00C121F2"/>
    <w:rsid w:val="00C32852"/>
    <w:rsid w:val="00C369FF"/>
    <w:rsid w:val="00C61E1D"/>
    <w:rsid w:val="00C70182"/>
    <w:rsid w:val="00C716D2"/>
    <w:rsid w:val="00C86B64"/>
    <w:rsid w:val="00C901E5"/>
    <w:rsid w:val="00CA066E"/>
    <w:rsid w:val="00CC5674"/>
    <w:rsid w:val="00CE28C5"/>
    <w:rsid w:val="00CF033A"/>
    <w:rsid w:val="00CF7566"/>
    <w:rsid w:val="00D11996"/>
    <w:rsid w:val="00D2361D"/>
    <w:rsid w:val="00D357DF"/>
    <w:rsid w:val="00D36BC0"/>
    <w:rsid w:val="00D435E7"/>
    <w:rsid w:val="00D43DC5"/>
    <w:rsid w:val="00D46BE6"/>
    <w:rsid w:val="00D6065E"/>
    <w:rsid w:val="00D75FDC"/>
    <w:rsid w:val="00D844D4"/>
    <w:rsid w:val="00DA38DF"/>
    <w:rsid w:val="00DD009A"/>
    <w:rsid w:val="00DE1E45"/>
    <w:rsid w:val="00DF68F2"/>
    <w:rsid w:val="00E04A71"/>
    <w:rsid w:val="00E10509"/>
    <w:rsid w:val="00E10FA2"/>
    <w:rsid w:val="00E2395C"/>
    <w:rsid w:val="00E41FE4"/>
    <w:rsid w:val="00E571E8"/>
    <w:rsid w:val="00E7027F"/>
    <w:rsid w:val="00E76047"/>
    <w:rsid w:val="00E7646E"/>
    <w:rsid w:val="00E90457"/>
    <w:rsid w:val="00EB2291"/>
    <w:rsid w:val="00EB5955"/>
    <w:rsid w:val="00EB7A20"/>
    <w:rsid w:val="00EC3131"/>
    <w:rsid w:val="00ED2349"/>
    <w:rsid w:val="00EF1E48"/>
    <w:rsid w:val="00EF3E58"/>
    <w:rsid w:val="00F01F50"/>
    <w:rsid w:val="00F03FD7"/>
    <w:rsid w:val="00F04E08"/>
    <w:rsid w:val="00F239AA"/>
    <w:rsid w:val="00F42D1A"/>
    <w:rsid w:val="00F43F09"/>
    <w:rsid w:val="00F61355"/>
    <w:rsid w:val="00F616A6"/>
    <w:rsid w:val="00F65183"/>
    <w:rsid w:val="00F71889"/>
    <w:rsid w:val="00F752F7"/>
    <w:rsid w:val="00FA4AA5"/>
    <w:rsid w:val="00FB1748"/>
    <w:rsid w:val="00FB25FA"/>
    <w:rsid w:val="00FB6680"/>
    <w:rsid w:val="00FC0FA7"/>
    <w:rsid w:val="00FE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29F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7E29F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rsid w:val="007E29F5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7E29F5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Emphasis"/>
    <w:basedOn w:val="a0"/>
    <w:qFormat/>
    <w:rsid w:val="007E29F5"/>
    <w:rPr>
      <w:i/>
      <w:iCs/>
    </w:rPr>
  </w:style>
  <w:style w:type="paragraph" w:styleId="a8">
    <w:name w:val="List Paragraph"/>
    <w:basedOn w:val="a"/>
    <w:uiPriority w:val="34"/>
    <w:qFormat/>
    <w:rsid w:val="007E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E29F5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Company>Microsoft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2019-09-04T06:09:00Z</dcterms:created>
  <dcterms:modified xsi:type="dcterms:W3CDTF">2019-09-04T06:09:00Z</dcterms:modified>
</cp:coreProperties>
</file>